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45" w:rsidRDefault="008D4B4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4B45" w:rsidRDefault="008D4B45">
      <w:pPr>
        <w:pStyle w:val="ConsPlusNormal"/>
        <w:jc w:val="both"/>
        <w:outlineLvl w:val="0"/>
      </w:pPr>
    </w:p>
    <w:p w:rsidR="008D4B45" w:rsidRDefault="008D4B4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D4B45" w:rsidRDefault="008D4B45">
      <w:pPr>
        <w:pStyle w:val="ConsPlusTitle"/>
        <w:jc w:val="center"/>
      </w:pPr>
    </w:p>
    <w:p w:rsidR="008D4B45" w:rsidRDefault="008D4B45">
      <w:pPr>
        <w:pStyle w:val="ConsPlusTitle"/>
        <w:jc w:val="center"/>
      </w:pPr>
      <w:r>
        <w:t>ПОСТАНОВЛЕНИЕ</w:t>
      </w:r>
    </w:p>
    <w:p w:rsidR="008D4B45" w:rsidRDefault="008D4B45">
      <w:pPr>
        <w:pStyle w:val="ConsPlusTitle"/>
        <w:jc w:val="center"/>
      </w:pPr>
      <w:r>
        <w:t>от 19 сентября 2020 г. N 1503</w:t>
      </w:r>
    </w:p>
    <w:p w:rsidR="008D4B45" w:rsidRDefault="008D4B45">
      <w:pPr>
        <w:pStyle w:val="ConsPlusTitle"/>
        <w:jc w:val="center"/>
      </w:pPr>
    </w:p>
    <w:p w:rsidR="008D4B45" w:rsidRDefault="008D4B45">
      <w:pPr>
        <w:pStyle w:val="ConsPlusTitle"/>
        <w:jc w:val="center"/>
      </w:pPr>
      <w:r>
        <w:t>ОБ УТВЕРЖДЕНИИ ТРЕБОВАНИЙ</w:t>
      </w:r>
    </w:p>
    <w:p w:rsidR="008D4B45" w:rsidRDefault="008D4B45">
      <w:pPr>
        <w:pStyle w:val="ConsPlusTitle"/>
        <w:jc w:val="center"/>
      </w:pPr>
      <w:r>
        <w:t>К ТЕХНИЧЕСКОМУ СОСТОЯНИЮ И ЭКСПЛУАТАЦИИ САМОХОДНЫХ МАШИН</w:t>
      </w:r>
    </w:p>
    <w:p w:rsidR="008D4B45" w:rsidRDefault="008D4B45">
      <w:pPr>
        <w:pStyle w:val="ConsPlusTitle"/>
        <w:jc w:val="center"/>
      </w:pPr>
      <w:r>
        <w:t>И ДРУГИХ ВИДОВ ТЕХНИКИ</w:t>
      </w: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57 пункта 2 статьи 26.3</w:t>
        </w:r>
      </w:hyperlink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Правительство Российской Федерации постановляет: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требования</w:t>
        </w:r>
      </w:hyperlink>
      <w:r>
        <w:t xml:space="preserve"> к техническому состоянию и эксплуатации самоходных машин и других видов техники.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Пункт 2</w:t>
        </w:r>
      </w:hyperlink>
      <w:r>
        <w:t xml:space="preserve">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12 июля 1999 г. N 796 "Об утверждении Правил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Федерации, 1999, N 29, ст. 3759; 2011, N 20, ст. 2828), изложить в следующей редакции: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"2. Под самоходными машинами в настоящих Правилах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киловатт (за исключением наземных самоходных устройств категории "L", "M", "N" на колесном ходу с мощностью двигателя (двигателей) более 4 киловатт или с максимальной конструктивной скоростью более 50 километров в час, предназначенных для перевозки людей, грузов или оборудования, установленного на них, а также прицепов (полуприцепов) к ним и транспортных средств,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 Федерации о военно-техническом сотрудничестве с иностранными государствами к продукции военного назначения), на которые оформляются паспорта самоходной машины и других видов техники (электронные паспорта самоходной машины и других видов техники).".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12 месяцев со дня его официального опубликования и действует до 1 сентября 2027 г.</w:t>
      </w: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Normal"/>
        <w:jc w:val="right"/>
      </w:pPr>
      <w:r>
        <w:t>Председатель Правительства</w:t>
      </w:r>
    </w:p>
    <w:p w:rsidR="008D4B45" w:rsidRDefault="008D4B45">
      <w:pPr>
        <w:pStyle w:val="ConsPlusNormal"/>
        <w:jc w:val="right"/>
      </w:pPr>
      <w:r>
        <w:t>Российской Федерации</w:t>
      </w:r>
    </w:p>
    <w:p w:rsidR="008D4B45" w:rsidRDefault="008D4B45">
      <w:pPr>
        <w:pStyle w:val="ConsPlusNormal"/>
        <w:jc w:val="right"/>
      </w:pPr>
      <w:r>
        <w:t>М.МИШУСТИН</w:t>
      </w: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Normal"/>
        <w:jc w:val="right"/>
        <w:outlineLvl w:val="0"/>
      </w:pPr>
      <w:r>
        <w:lastRenderedPageBreak/>
        <w:t>Утверждены</w:t>
      </w:r>
    </w:p>
    <w:p w:rsidR="008D4B45" w:rsidRDefault="008D4B45">
      <w:pPr>
        <w:pStyle w:val="ConsPlusNormal"/>
        <w:jc w:val="right"/>
      </w:pPr>
      <w:r>
        <w:t>постановлением Правительства</w:t>
      </w:r>
    </w:p>
    <w:p w:rsidR="008D4B45" w:rsidRDefault="008D4B45">
      <w:pPr>
        <w:pStyle w:val="ConsPlusNormal"/>
        <w:jc w:val="right"/>
      </w:pPr>
      <w:r>
        <w:t>Российской Федерации</w:t>
      </w:r>
    </w:p>
    <w:p w:rsidR="008D4B45" w:rsidRDefault="008D4B45">
      <w:pPr>
        <w:pStyle w:val="ConsPlusNormal"/>
        <w:jc w:val="right"/>
      </w:pPr>
      <w:r>
        <w:t>от 19 сентября 2020 г. N 1503</w:t>
      </w:r>
    </w:p>
    <w:p w:rsidR="008D4B45" w:rsidRDefault="008D4B45">
      <w:pPr>
        <w:pStyle w:val="ConsPlusNormal"/>
        <w:jc w:val="center"/>
      </w:pPr>
    </w:p>
    <w:p w:rsidR="008D4B45" w:rsidRDefault="008D4B45">
      <w:pPr>
        <w:pStyle w:val="ConsPlusTitle"/>
        <w:jc w:val="center"/>
      </w:pPr>
      <w:bookmarkStart w:id="0" w:name="P29"/>
      <w:bookmarkEnd w:id="0"/>
      <w:r>
        <w:t>ТРЕБОВАНИЯ</w:t>
      </w:r>
    </w:p>
    <w:p w:rsidR="008D4B45" w:rsidRDefault="008D4B45">
      <w:pPr>
        <w:pStyle w:val="ConsPlusTitle"/>
        <w:jc w:val="center"/>
      </w:pPr>
      <w:r>
        <w:t>К ТЕХНИЧЕСКОМУ СОСТОЯНИЮ И ЭКСПЛУАТАЦИИ САМОХОДНЫХ МАШИН</w:t>
      </w:r>
    </w:p>
    <w:p w:rsidR="008D4B45" w:rsidRDefault="008D4B45">
      <w:pPr>
        <w:pStyle w:val="ConsPlusTitle"/>
        <w:jc w:val="center"/>
      </w:pPr>
      <w:r>
        <w:t>И ДРУГИХ ВИДОВ ТЕХНИКИ</w:t>
      </w:r>
    </w:p>
    <w:p w:rsidR="008D4B45" w:rsidRDefault="008D4B45">
      <w:pPr>
        <w:pStyle w:val="ConsPlusNormal"/>
        <w:jc w:val="center"/>
      </w:pPr>
    </w:p>
    <w:p w:rsidR="008D4B45" w:rsidRDefault="008D4B45">
      <w:pPr>
        <w:pStyle w:val="ConsPlusTitle"/>
        <w:jc w:val="center"/>
        <w:outlineLvl w:val="1"/>
      </w:pPr>
      <w:r>
        <w:t>I. Общие положения</w:t>
      </w:r>
    </w:p>
    <w:p w:rsidR="008D4B45" w:rsidRDefault="008D4B45">
      <w:pPr>
        <w:pStyle w:val="ConsPlusNormal"/>
        <w:jc w:val="center"/>
      </w:pPr>
    </w:p>
    <w:p w:rsidR="008D4B45" w:rsidRDefault="008D4B45">
      <w:pPr>
        <w:pStyle w:val="ConsPlusNormal"/>
        <w:ind w:firstLine="540"/>
        <w:jc w:val="both"/>
      </w:pPr>
      <w:r>
        <w:t xml:space="preserve">1. Настоящие требования устанавливают перечень требований к техническому состоянию и эксплуатации самоходных машин и других видов техники и применяются в отношении технического состояния и эксплуатации самоходных машин и других видов техники, изготовленных и допущенных к эксплуатации до вступления в силу технического </w:t>
      </w:r>
      <w:hyperlink r:id="rId8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сельскохозяйственных и лесохозяйственных тракторов и прицепов к ним" (ТР ТС 031/2012), принятого решением Совета Евразийской экономической комиссии от 20 июля 2012 г. N 60.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В отношении машин и (или) оборудования, установленных на сельскохозяйственные и лесные тракторы и прицепы, применяются требования, установленные техническим </w:t>
      </w:r>
      <w:hyperlink r:id="rId9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машин и оборудования" (ТР ТС 010/2011), принятым решением Комиссии Таможенного союза от 18 октября 2011 г. N 823.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2. Понятия, используемые в настоящих требованиях, означают следующее: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"другие виды техники" - прицепы (полуприцепы) самоходных машин, на которые оформляются паспорта самоходной машины и других видов техники (электронные паспорта самоходной машины и других видов техники);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"самоходные машины" -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киловатт (за исключением наземных самоходных устройств категории "L", "M", "N" на колесном ходу с мощностью двигателя (двигателей) более 4 киловатт или с максимальной конструктивной скоростью более 50 километров в час, предназначенных для перевозки людей, грузов или оборудования, установленного на них, а также прицепов (полуприцепов) к ним и транспортных средств,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 Федерации о военно-техническом сотрудничестве с иностранными государствами к продукции военного назначения), на которые оформляются паспорта самоходной машины и других видов техники (электронные паспорта самоходной машины и других видов техники).</w:t>
      </w:r>
    </w:p>
    <w:p w:rsidR="008D4B45" w:rsidRDefault="008D4B45">
      <w:pPr>
        <w:pStyle w:val="ConsPlusNormal"/>
        <w:jc w:val="center"/>
      </w:pPr>
    </w:p>
    <w:p w:rsidR="008D4B45" w:rsidRDefault="008D4B45">
      <w:pPr>
        <w:pStyle w:val="ConsPlusTitle"/>
        <w:jc w:val="center"/>
        <w:outlineLvl w:val="1"/>
      </w:pPr>
      <w:r>
        <w:t>II. Требования, предъявляемые к техническому состоянию</w:t>
      </w:r>
    </w:p>
    <w:p w:rsidR="008D4B45" w:rsidRDefault="008D4B45">
      <w:pPr>
        <w:pStyle w:val="ConsPlusTitle"/>
        <w:jc w:val="center"/>
      </w:pPr>
      <w:r>
        <w:t>самоходных машин и других видов техники</w:t>
      </w:r>
    </w:p>
    <w:p w:rsidR="008D4B45" w:rsidRDefault="008D4B45">
      <w:pPr>
        <w:pStyle w:val="ConsPlusNormal"/>
        <w:jc w:val="center"/>
      </w:pPr>
    </w:p>
    <w:p w:rsidR="008D4B45" w:rsidRDefault="008D4B45">
      <w:pPr>
        <w:pStyle w:val="ConsPlusNormal"/>
        <w:ind w:firstLine="540"/>
        <w:jc w:val="both"/>
      </w:pPr>
      <w:r>
        <w:t>3. Тормозные системы должны соответствовать показателям эффективности торможения и устойчивости транспортного средства при торможении: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а) для тракторов и машин самоходных сельскохозяйственных - согласно </w:t>
      </w:r>
      <w:hyperlink r:id="rId10" w:history="1">
        <w:r>
          <w:rPr>
            <w:color w:val="0000FF"/>
          </w:rPr>
          <w:t>пункту 3.17</w:t>
        </w:r>
      </w:hyperlink>
      <w:r>
        <w:t xml:space="preserve"> ГОСТ 12.2.019-2015 "Межгосударственный стандарт. Система стандартов безопасности труда. Тракторы и машины самоходные сельскохозяйственные. Общие требования безопасности" (далее - ГОСТ </w:t>
      </w:r>
      <w:r>
        <w:lastRenderedPageBreak/>
        <w:t>12.2.019-2015);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б) для прицепов и полуприцепов тракторных - согласно </w:t>
      </w:r>
      <w:hyperlink r:id="rId11" w:history="1">
        <w:r>
          <w:rPr>
            <w:color w:val="0000FF"/>
          </w:rPr>
          <w:t>пунктам 5.5</w:t>
        </w:r>
      </w:hyperlink>
      <w:r>
        <w:t xml:space="preserve"> - </w:t>
      </w:r>
      <w:hyperlink r:id="rId12" w:history="1">
        <w:r>
          <w:rPr>
            <w:color w:val="0000FF"/>
          </w:rPr>
          <w:t>5.8</w:t>
        </w:r>
      </w:hyperlink>
      <w:r>
        <w:t xml:space="preserve"> ГОСТ 10000-2017 "Межгосударственный стандарт. Прицепы и полуприцепы тракторные. Общие технические требования";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в) для самоходных дорожно-строительных машин - согласно </w:t>
      </w:r>
      <w:hyperlink r:id="rId13" w:history="1">
        <w:r>
          <w:rPr>
            <w:color w:val="0000FF"/>
          </w:rPr>
          <w:t>пунктам 4.1</w:t>
        </w:r>
      </w:hyperlink>
      <w:r>
        <w:t xml:space="preserve"> - </w:t>
      </w:r>
      <w:hyperlink r:id="rId14" w:history="1">
        <w:r>
          <w:rPr>
            <w:color w:val="0000FF"/>
          </w:rPr>
          <w:t>4.6</w:t>
        </w:r>
      </w:hyperlink>
      <w:r>
        <w:t xml:space="preserve"> ГОСТ Р ИСО 3450-99 "Государственный стандарт Российской Федерации. Машины землеройные. Тормозные системы колесных машин. Требования к эффективности и методы испытаний";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г) для снегоходов - согласно </w:t>
      </w:r>
      <w:hyperlink r:id="rId15" w:history="1">
        <w:r>
          <w:rPr>
            <w:color w:val="0000FF"/>
          </w:rPr>
          <w:t>пункту 4.1</w:t>
        </w:r>
      </w:hyperlink>
      <w:r>
        <w:t xml:space="preserve"> ГОСТ 34066-2017 "Межгосударственный стандарт. Снегоходы. Технические требования и методы испытаний" (далее - ГОСТ 34066-2017);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д) для снегоболотоходов - согласно </w:t>
      </w:r>
      <w:hyperlink r:id="rId16" w:history="1">
        <w:r>
          <w:rPr>
            <w:color w:val="0000FF"/>
          </w:rPr>
          <w:t>пункту 4.1</w:t>
        </w:r>
      </w:hyperlink>
      <w:r>
        <w:t xml:space="preserve"> ГОСТ 34065-2017 "Межгосударственный стандарт. Снегоболотоходы. Технические требования и методы испытаний" (далее - ГОСТ 34065-2017).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4. Рабочая тормозная система тракторных поездов с пневматическим тормозным приводом в режиме аварийного (автоматического) торможения должна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5. Утечка сжатого воздуха из соединений и элементов тормозной системы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6. Подтекание тормозной жидкости и (или) нарушение герметичности трубопроводов или соединений в гидравлическом тормозном приводе не допускаются.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7. Коррозия, грозящая потерей герметичности или разрушением,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8. Механическое повреждение тормозных трубопроводов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9. Наличие деталей с трещинами или остаточной деформацией в тормозном приводе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10. Средства сигнализации и контроля тормозных систем,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11. Набухание тормозных шлангов под давлением и (или) наличие трещин на них и видимых мест перетирания не допускаются.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12.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(полуприцепа).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13.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(при его наличии)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14. Самопроизвольный поворот рулевого колеса с усилителем рулевого управления от нейтрального положения при работающем двигателе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15. Суммарный люфт в рулевом управлении не должен превышать предельные значения, установленные изготовителем в эксплуатационной документации, или в случае отсутствия данных, установленных изготовителем, - следующие предельные значения: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для тракторов, включая малогабаритные, и машин самоходных сельскохозяйственных - не более 25 градусов;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lastRenderedPageBreak/>
        <w:t>для снегоходов и снегоболотоходов - не более 15 градусов.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16. Повреждение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(в эксплуатационной документации), не допускаются. Резьбовые соединения должны быть затянуты и зафиксированы способом, предусмотренным изготовителем.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17. Применение в рулевом механизме и рулевом приводе деталей со следами остаточной деформации, с трещинами и другими дефектами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18. Максимальный угол поворота рулевого колеса (руля) должен ограничиваться только устройствами, предусмотренными конструкцией самоходной машины.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19. Свободный ход рукояток рычагов управления муфтами поворота не должен отклоняться от значений, допускаемых изготовителем.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20. Должен обеспечиваться полный разрыв потока мощности в сторону поворота при полном перемещении рычага управления на себя.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21. Свободный ход тормозных педалей не должен превышать значения, установленные изготовителем.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22. Различная величина свободного хода тормозных педалей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23. Применение устройств освещения и световой сигнализации определяется: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а) для сельскохозяйственных и лесных тракторов - согласно </w:t>
      </w:r>
      <w:hyperlink r:id="rId17" w:history="1">
        <w:r>
          <w:rPr>
            <w:color w:val="0000FF"/>
          </w:rPr>
          <w:t>пунктам 5.1</w:t>
        </w:r>
      </w:hyperlink>
      <w:r>
        <w:t xml:space="preserve"> - </w:t>
      </w:r>
      <w:hyperlink r:id="rId18" w:history="1">
        <w:r>
          <w:rPr>
            <w:color w:val="0000FF"/>
          </w:rPr>
          <w:t>5.6</w:t>
        </w:r>
      </w:hyperlink>
      <w:r>
        <w:t xml:space="preserve"> ГОСТ 12.2.019-2015;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б) для снегоходов - согласно </w:t>
      </w:r>
      <w:hyperlink r:id="rId19" w:history="1">
        <w:r>
          <w:rPr>
            <w:color w:val="0000FF"/>
          </w:rPr>
          <w:t>пунктам 4.5.1</w:t>
        </w:r>
      </w:hyperlink>
      <w:r>
        <w:t xml:space="preserve"> - </w:t>
      </w:r>
      <w:hyperlink r:id="rId20" w:history="1">
        <w:r>
          <w:rPr>
            <w:color w:val="0000FF"/>
          </w:rPr>
          <w:t>4.5.5</w:t>
        </w:r>
      </w:hyperlink>
      <w:r>
        <w:t xml:space="preserve"> ГОСТ 34066-2017;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в) для снегоболотоходов - согласно </w:t>
      </w:r>
      <w:hyperlink r:id="rId21" w:history="1">
        <w:r>
          <w:rPr>
            <w:color w:val="0000FF"/>
          </w:rPr>
          <w:t>пунктам 4.5.1</w:t>
        </w:r>
      </w:hyperlink>
      <w:r>
        <w:t xml:space="preserve"> - </w:t>
      </w:r>
      <w:hyperlink r:id="rId22" w:history="1">
        <w:r>
          <w:rPr>
            <w:color w:val="0000FF"/>
          </w:rPr>
          <w:t>4.5.5</w:t>
        </w:r>
      </w:hyperlink>
      <w:r>
        <w:t xml:space="preserve"> ГОСТ 34065-2017.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24. Разрушение и отсутствие рассеивателей световых приборов или использование рассеивателей и ламп, не соответствующих типу данного светового прибора, не допускаются.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25.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26. Установка спереди самоходной машины световых приборов с огнями красного цвета или световозвращателей красного цвета, а сзади - белого цвета, кроме фонарей заднего хода и освещения регистрационного знака,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Запрещается использовать в фонарях заднего хода и освещения государственного регистрационного знака огни любого цвета, кроме белого.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27. На самоходных машинах, выполняющих работы по строительству, ремонту или содержанию дорог, а также на самоходных машинах, передвигающихся по дорогам общего пользования со скоростью 20 километров в час и более и имеющих ширину более 2,55 метра, должны устанавливаться специальные световые сигналы (проблесковые маячки) желтого или оранжевого цвета. Количество и расположение проблесковых маячков должны обеспечивать их видимость на 360 градусов в горизонтальной плоскости, проходящей через центр источника излучения света.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lastRenderedPageBreak/>
        <w:t>28. Самоходные машины, имеющие кабину, должны оснащаться не менее чем одним стеклоочистителем.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29. Применение стеклоочистителей и стеклоомывателей для сельскохозяйственных и лесных тракторов, самоходных сельскохозяйственных машин должно соответствовать </w:t>
      </w:r>
      <w:hyperlink r:id="rId23" w:history="1">
        <w:r>
          <w:rPr>
            <w:color w:val="0000FF"/>
          </w:rPr>
          <w:t>пунктам 4.1</w:t>
        </w:r>
      </w:hyperlink>
      <w:r>
        <w:t xml:space="preserve"> и </w:t>
      </w:r>
      <w:hyperlink r:id="rId24" w:history="1">
        <w:r>
          <w:rPr>
            <w:color w:val="0000FF"/>
          </w:rPr>
          <w:t>4.2</w:t>
        </w:r>
      </w:hyperlink>
      <w:r>
        <w:t xml:space="preserve"> ГОСТ 12.2.120-2015 "Межгосударственный стандарт. Система стандартов безопасности труда. Кабины и рабочие места операторов тракторов и самоходных сельскохозяйственных машин. Общие требования безопасности".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30. Стеклоомыватель должен обеспечивать подачу жидкости в зону очистки стекла.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31. Шины колес должны иметь остаточную высоту почвозацепов (рисунка протектора):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а) ведущих колес: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не менее 5 миллиметров - для тракторов тягового класса до 2 тонн включительно;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не менее 10 миллиметров - для тракторов тягового класса 3 тонны и выше;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б) управляемых колес: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не менее 2 миллиметров - для тракторов тягового класса до 2 тонн включительно;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не менее 10 миллиметров - для тракторов тягового класса 3 тонны и выше;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в) колес прицепов - не менее 1 миллиметра.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32. Шины не должны иметь внешние повреждения (пробоины, порезы, разрывы), обнажающие корд, расслоение каркаса, отслоение протектора и боковины.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33. Отсутствие хотя бы одного болта или гайки крепления дисков и ободьев колес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34. Наличие трещин на дисках и ободьях колес, а также следов устранения их сваркой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35. Видимое нарушение формы и (или) размеров крепежных отверстий в дисках колес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36. Шины по размеру или допустимой нагрузке должны соответствовать модели самоходной машины.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37. Установка на одной оси шин различных размеров, конструкций, моделей и с разными рисунками протектора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38. Давление в шинах не должно превышать значение, указанное в маркировке шин. Разность давлений в левых и правых шинах должна быть не более 0,01 мегапаскалей (0,1 килограмм-силы на квадратный сантиметр).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39. Провисание гусеничных цепей самоходных машин на гусеничном ходу не должно превышать значение, предусмотренное изготовителем, а если такое значение отсутствует, - не должно превышать 65 миллиметров.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40. Остаточная высота почвозацепов самоходных машин на гусеничном ходу должна быть не менее 7 миллиметров.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41. Число звеньев в левой и правой гусеничных цепях должно быть одинаковым.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lastRenderedPageBreak/>
        <w:t>42. Наличие трещин и изломов в звеньях гусеничной цепи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43. Разность провисаний левой и правой гусеничных цепей не должна превышать значение, предусмотренное изготовителем, а если такое значение отсутствует, - не должна превышать 5 миллиметров.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44. Содержание загрязняющих веществ в отработавших газах самоходных машин с бензиновыми двигателями должно соответствовать требованиям, предусмотренным изготовителем.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45. Содержание окиси углерода в отработавших газах при минимальной устойчивой частоте вращения коленчатого вала двигателя снегоходов, четырехколесных внедорожных мототранспортных средств и снегоболотоходов не должно превышать 4,5 процента (в объемных долях).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46. Подтекание и каплепадение топлива в системе питания бензиновых и дизельных двигателей не допускаются.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47. Запорные устройства топливных баков и устройства перекрытия топлива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48. Система питания самоходных машин, предназначенная для работы на компримированном природном газе, сжиженном природном газе и сжиженном углеводородном газе, должна быть герметична. На наружную поверхность газовых баллонов самоходных машин, оснащенных такой системой питания, должны наноситься их паспортные данные, в том числе дата действующего и последующего освидетельствования. Использование газовых баллонов с истекшим сроком их периодического освидетельствования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49. Выпускные системы двигателей должны быть исправными и комплектными.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50. Тракторы, самоходные дорожно-строительные, коммунальные, сельскохозяйственные машины, а также внедорожные автотранспортные средства должны укомплектовываться не менее чем одним (слева) зеркалом заднего вида.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В случае оснащения снегохода зеркалами заднего вида их конструкция и установка должны отвечать требованиям, установленным </w:t>
      </w:r>
      <w:hyperlink r:id="rId25" w:history="1">
        <w:r>
          <w:rPr>
            <w:color w:val="0000FF"/>
          </w:rPr>
          <w:t>пунктом 4.10.11</w:t>
        </w:r>
      </w:hyperlink>
      <w:r>
        <w:t xml:space="preserve"> ГОСТ 34066-2017.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Снегоболотоходы должны быть оборудованы устройствами непрямого обзора (2 боковых зеркала и одно центральное зеркало заднего вида или заменяющие их устройства). Их конструкция и установка должны отвечать требованиям, установленным </w:t>
      </w:r>
      <w:hyperlink r:id="rId26" w:history="1">
        <w:r>
          <w:rPr>
            <w:color w:val="0000FF"/>
          </w:rPr>
          <w:t>пунктом 4.11.5</w:t>
        </w:r>
      </w:hyperlink>
      <w:r>
        <w:t xml:space="preserve"> ГОСТ 34065-2017.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51. Наличие трещин на ветровых стеклах в зоне очистки стеклоочистителем половины стекла, расположенной со стороны водителя,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52. Замки дверей кабины, механизмы регулировки и фиксирующие устройства сидений водителя, устройство обогрева и обдува ветрового стекла, предусмотренные конструкцией,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53. Запоры бортов грузовой платформы прицепов и полуприцепов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54. Аварийные выходы и устройства приведения их в действие, приборы внутреннего освещения кабины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 xml:space="preserve">55. Предусмотренные конструкцией самоходных машин звуковые сигналы должны быть </w:t>
      </w:r>
      <w:r>
        <w:lastRenderedPageBreak/>
        <w:t>исправными.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Звуковой сигнал при приведении в действие органа его управления должен издавать непрерывный и монотонный звук.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Уровень звука сигнала должен быть в пределах 90 - 112 децибел при заглушенном двигателе.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56. На прицепах и полуприцепах должны устанавливаться задние защитные устройства, предусмотренные конструкцией.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57. Тракторные прицепы и полуприцепы должны оборудоваться работоспособными предохранительными приспособлениями (цепями, тросами).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58. Прицепы (за исключением одноосных и роспусков) должны оборудоваться устройством, поддерживающим сцепную петлю дышла в положении, облегчающем сцепку и расцепку с тяговой машиной.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59. Деформация сцепной петли или дышла прицепа, нарушающая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60. Самоходные машины должны оснащаться ремнями безопасности, предусмотренными конструкцией. Ремни безопасности не должны иметь следующие дефекты: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а) надрыв на лямке, видимый невооруженным глазом;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б) замок не фиксирует "язык" лямки или не выбрасывает его после нажатия на кнопку замыкающего устройства;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в) лямка не вытягивается или не втягивается во втягивающее устройство (катушку);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г) при резком вытягивании лямки ремня не обеспечивается прекращение (блокирование) ее вытягивания из втягивающего устройства (катушки).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61. Тракторы, самоходные дорожно-строительные, самоходные сельскохозяйственные машины (за исключением гусеничных), прицепы и полуприцепы должны укомплектовываться не менее чем 2 противооткатными упорами.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62. Самоходные машины должны оснащаться: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не менее чем 1 порошковым или хладоновым огнетушителем емкостью не менее 2 литров (при оснащении тракторов, самоходных дорожно-строительных, коммунальных, а также внедорожных автотранспортных средств);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не менее чем 2 порошковыми или хладоновыми огнетушителями емкостью не менее 2 литров (при оснащении самоходных сельскохозяйственных комбайнов).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Огнетушитель должен быть опломбирован и на нем должен быть указан срок окончания использования, который на момент проверки не должен быть завершен.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63. Аккумуляторные батареи, сиденья, а также огнетушители и медицинская аптечка на тракторах, самоходных дорожно-строительных машинах, оборудованных приспособлениями для их крепления, должны надежно закрепляться в местах, предусмотренных конструкцией.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lastRenderedPageBreak/>
        <w:t>64. Колесные тракторы должны оборудоваться надколесными крыльями. Ширина этих устройств должна быть не менее ширины применяемых шин.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65. Отсутствие предусмотренных конструкцией самоходных машин грязезащитных фартуков и брызговиков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66. Фиксаторы транспортного положения опор полуприцепов, предназначенные для предотвращения их самопроизвольного опускания при движении,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67. Подтекание масел и рабочих жидкостей из двигателя, коробки передач, бортовых редукторов, мостов, сцепления, аккумуляторной батареи, систем охлаждения и кондиционирования воздуха и дополнительно устанавливаемых гидравлических устройств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68. Предусмотренное конструкцией самоходной машины устройство, исключающее возможность запуска двигателя при включенной передаче, должно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69. Движущиеся (вращающиеся) части самоходных машин (карданные, цепные, ременные, зубчатые передачи и т.п.) должны быть огорожены защитными кожухами.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70. Ослабление крепления кабины, двигателя, компрессора, пускового двигателя, облицовки, рабочих органов, других элементов конструкции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71. Рычаги управления рабочими органами самоходных машин и орудия в заданных положениях должны обеспечиваться надежной фиксацией.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72. Светопропускание стекол, обеспечивающих видимость для водителя спереди, должно быть не менее 70 процентов для ветровых стекол и для стекол, не являющихся ветровыми, но обеспечивающих обзор водителя спереди и сзади.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При условии установки на самоходную машину 2 внешних зеркал заднего вида светопропускание стекол, обеспечивающих обзор водителя сзади, не нормируется.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73. Замена аккумуляторных батарей, применяемых для запуска двигателя самоходной машины, а также аккумуляторных батарей самоходных машин с электроприводом батареи, напряжение, масса или размеры которых отличаются от предусмотренных изготовителем, не допускается.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74. Предусмотренные конструкцией устройства, предотвращающие самопроизвольный запуск рабочих органов самоходных машин,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75. Предохранительные муфты привода рабочих органов самоходных машин должны быть исправны и отрегулированы.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76. Предусмотренные конструкцией устройства для экстренного отключения рабочих органов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77. Предусмотренные конструкцией устройства для снятия статического электрического заряда должны быть в работоспособном состоянии.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78. Дисбаланс вращающихся частей самоходных машин, превышающий установленные изготовителем значения, не допускается.</w:t>
      </w:r>
    </w:p>
    <w:p w:rsidR="008D4B45" w:rsidRDefault="008D4B45">
      <w:pPr>
        <w:pStyle w:val="ConsPlusNormal"/>
        <w:ind w:firstLine="540"/>
        <w:jc w:val="both"/>
      </w:pPr>
    </w:p>
    <w:p w:rsidR="008D4B45" w:rsidRDefault="008D4B45">
      <w:pPr>
        <w:pStyle w:val="ConsPlusTitle"/>
        <w:jc w:val="center"/>
        <w:outlineLvl w:val="1"/>
      </w:pPr>
      <w:r>
        <w:t>III. Требования, предъявляемые к эксплуатации самоходных</w:t>
      </w:r>
    </w:p>
    <w:p w:rsidR="008D4B45" w:rsidRDefault="008D4B45">
      <w:pPr>
        <w:pStyle w:val="ConsPlusTitle"/>
        <w:jc w:val="center"/>
      </w:pPr>
      <w:r>
        <w:lastRenderedPageBreak/>
        <w:t>машин и других видов техники</w:t>
      </w:r>
    </w:p>
    <w:p w:rsidR="008D4B45" w:rsidRDefault="008D4B45">
      <w:pPr>
        <w:pStyle w:val="ConsPlusNormal"/>
        <w:jc w:val="center"/>
      </w:pPr>
    </w:p>
    <w:p w:rsidR="008D4B45" w:rsidRDefault="008D4B45">
      <w:pPr>
        <w:pStyle w:val="ConsPlusNormal"/>
        <w:ind w:firstLine="540"/>
        <w:jc w:val="both"/>
      </w:pPr>
      <w:r>
        <w:t>79. Самоходные машины, предназначенные для приема практического экзамена на право управления самоходными машинами и используемые в процессе обучения, должны быть оборудованы опознавательным знаком "Учебное транспортное средство".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80. Самоходные машины должны оборудоваться знаком аварийной остановки.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81. На самоходных машинах сзади должен устанавливаться государственный регистрационный знак.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на плоской вертикальной поверхности, при этом должно исключаться загораживание государственного регистрационного знака элементами конструкции, а государственный регистрационный знак не должен закрывать внешние световые и светосигнальные приборы и выступать за боковой габарит самоходной машины.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по оси симметрии самоходной машины или слева от нее по направлению движения самоходной машины.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таким образом, чтобы в темное время суток обеспечивалось их прочтение с расстояния не менее 20 метров при освещении фонарем освещения государственного регистрационного знака самоходной машины, предусмотренным конструкцией самоходной машины.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82. На колесных тракторах тягового класса 1,4 тонны и выше, работающих с прицепами, должен устанавливаться опознавательный знак "Автопоезд".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83. На прицепах и полуприцепах сзади слева должен быть опознавательный знак "Ограничение максимальной скорости".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84. На самоходных машинах, прицепах и полуприцепах, имеющих максимальную конструктивную скорость не более 30 километров в час, должен устанавливаться опознавательный знак "Тихоходное транспортное средство".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85. На самоходных машинах должны быть установлены следующие опознавательные знаки: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"Автопоезд" - в виде 3 фонарей оранжевого цвета, расположенных горизонтально на крыше кабины с промежутками между ними от 150 до 300 миллиметров, - на колесных тракторах (тягового класса 1,4 тонны и выше) с прицепами;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"Учебное транспортное средство" - в виде равностороннего треугольника белого цвета вершиной вверх с каймой красного цвета, в который вписана буква "У" черного цвета (сторона не менее 200 миллиметров, ширина каймы - 1/10 стороны), - спереди или сзади самоходных машин, предназначенных для приема практического экзамена на право управления самоходными машинами и используемых в процессе обучения (допускается установка двустороннего знака на крыше самоходной машины);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"Тихоходное транспортное средство" - в виде равностороннего треугольника с флюоресцирующим покрытием красного цвета и со световозвращающей каймой желтого или красного цвета (длина стороны треугольника от 350 до 365 миллиметров, ширина каймы от 45 до 48 миллиметров) - сзади самоходных машин, на прицепах и полуприцепах, имеющих максимальную конструктивную скорость не более 30 километров в час.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86. В каждом хозяйствующем субъекте должно быть назначено ответственное за техническое состояние и безопасную эксплуатацию самоходных машин должностное лицо.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lastRenderedPageBreak/>
        <w:t>87. В целях соблюдения настоящих требований юридические лица и индивидуальные предприниматели разрабатывают инструкции по соблюдению настоящих требований и требований технической документации.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88. Не допускается эксплуатация: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самоходных машин, если их техническое состояние и оборудование не отвечают требованиям, предъявляемым к техническому состоянию самоходных машин и прицепов к ним;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самоходных машин, не зарегистрированных в установленном порядке;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самоходных машин, не прошедших в установленном порядке технический осмотр;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самоходных машин лицами, не имеющими при себе документа, подтверждающего наличие у них права на управление самоходными машинами;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самоходных машин водителями, не имеющими при себе регистрационного документа на самоходную машину;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самоходных машин, владельцы которых не застраховали свою гражданскую ответственность в соответствии с законодательством Российской Федерации.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89. Радиаторы двигателей, валы битеров, соломонабивателей, транспортеров и подборщиков, шнеки и другие узлы и детали самоходных сельскохозяйственных машин должны своевременно очищаться от пыли, соломы, зерна и намоток технологического продукта.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90. Во время работы в поле или движения по дорогам самоходных сельскохозяйственных комбайнов запрещается нахождение помощника комбайнера или иных работников на комбайне.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91. Перед началом движения самоходных сельскохозяйственных машин тракторист-машинист должен убедиться в отсутствии деталей и других посторонних предметов на транспортере, в режущем аппарате и других узлах инструмента, а также людей рядом с машиной и в зоне ее движения.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92. Очистка, регулировка и устранение неисправностей самоходных машин должны производиться при остановленных рабочих органах и выключенном двигателе самоходной машины.</w:t>
      </w:r>
    </w:p>
    <w:p w:rsidR="008D4B45" w:rsidRDefault="008D4B45">
      <w:pPr>
        <w:pStyle w:val="ConsPlusNormal"/>
        <w:spacing w:before="220"/>
        <w:ind w:firstLine="540"/>
        <w:jc w:val="both"/>
      </w:pPr>
      <w:r>
        <w:t>93. Для трамбовки силосной (сенажной) массы на курганах и буртах должны использоваться гусеничные тракторы общего назначения не ниже 3 класса тяги или колесные сельскохозяйственные тракторы не ниже 4 класса тяги, оснащенные устройством защиты при опрокидывании.</w:t>
      </w:r>
    </w:p>
    <w:p w:rsidR="008D4B45" w:rsidRDefault="008D4B45">
      <w:pPr>
        <w:pStyle w:val="ConsPlusNormal"/>
        <w:jc w:val="both"/>
      </w:pPr>
    </w:p>
    <w:p w:rsidR="008D4B45" w:rsidRDefault="008D4B45">
      <w:pPr>
        <w:pStyle w:val="ConsPlusNormal"/>
        <w:jc w:val="both"/>
      </w:pPr>
    </w:p>
    <w:p w:rsidR="008D4B45" w:rsidRDefault="008D4B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8ED" w:rsidRDefault="00FC58ED">
      <w:bookmarkStart w:id="1" w:name="_GoBack"/>
      <w:bookmarkEnd w:id="1"/>
    </w:p>
    <w:sectPr w:rsidR="00FC58ED" w:rsidSect="00D8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45"/>
    <w:rsid w:val="008D4B45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4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B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4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B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502B137A58E83E29CC397EAD7098F8CC73466B606B1B6D1F7AC71BA3FD3F96715E5B30089691E715177B4B3DF4E8BBE489C0EAD26B69687640E" TargetMode="External"/><Relationship Id="rId13" Type="http://schemas.openxmlformats.org/officeDocument/2006/relationships/hyperlink" Target="consultantplus://offline/ref=6B502B137A58E83E29CC2470A17098F8CD734B6C683E4C6F4E2FC91EABAD77863F1B5631089091ED404D6B4F74A3E7A7E694DEEBCC6B764BE" TargetMode="External"/><Relationship Id="rId18" Type="http://schemas.openxmlformats.org/officeDocument/2006/relationships/hyperlink" Target="consultantplus://offline/ref=6B502B137A58E83E29CC2470A17098F8C9764C6E683E4C6F4E2FC91EABAD77863F1B56310A9091ED404D6B4F74A3E7A7E694DEEBCC6B764BE" TargetMode="External"/><Relationship Id="rId26" Type="http://schemas.openxmlformats.org/officeDocument/2006/relationships/hyperlink" Target="consultantplus://offline/ref=6B502B137A58E83E29CC2470A17098F8CF7447686B6346671723CB19A4F2608176175731089494E21F487E5E2CACE7BBF897C3F7CE696B7648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502B137A58E83E29CC2470A17098F8CF7447686B6346671723CB19A4F2608176175731089794E31F487E5E2CACE7BBF897C3F7CE696B7648E" TargetMode="External"/><Relationship Id="rId7" Type="http://schemas.openxmlformats.org/officeDocument/2006/relationships/hyperlink" Target="consultantplus://offline/ref=6B502B137A58E83E29CC397EAD7098F8CD764E6A646B1B6D1F7AC71BA3FD3F96715E5B3003C2C0A241112D1867A1E6A7E497C27E4BE" TargetMode="External"/><Relationship Id="rId12" Type="http://schemas.openxmlformats.org/officeDocument/2006/relationships/hyperlink" Target="consultantplus://offline/ref=6B502B137A58E83E29CC2470A17098F8CC714B696B6346671723CB19A4F2608176175731089796E21F487E5E2CACE7BBF897C3F7CE696B7648E" TargetMode="External"/><Relationship Id="rId17" Type="http://schemas.openxmlformats.org/officeDocument/2006/relationships/hyperlink" Target="consultantplus://offline/ref=6B502B137A58E83E29CC2470A17098F8C9764C6E683E4C6F4E2FC91EABAD77863F1B56310A9590ED404D6B4F74A3E7A7E694DEEBCC6B764BE" TargetMode="External"/><Relationship Id="rId25" Type="http://schemas.openxmlformats.org/officeDocument/2006/relationships/hyperlink" Target="consultantplus://offline/ref=6B502B137A58E83E29CC2470A17098F8CF7B4F69656346671723CB19A4F2608176175731089495E61F487E5E2CACE7BBF897C3F7CE696B7648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502B137A58E83E29CC2470A17098F8CF7447686B6346671723CB19A4F2608176175731089791E01F487E5E2CACE7BBF897C3F7CE696B7648E" TargetMode="External"/><Relationship Id="rId20" Type="http://schemas.openxmlformats.org/officeDocument/2006/relationships/hyperlink" Target="consultantplus://offline/ref=6B502B137A58E83E29CC2470A17098F8CF7B4F69656346671723CB19A4F2608176175731089798E31F487E5E2CACE7BBF897C3F7CE696B764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502B137A58E83E29CC397EAD7098F8CD7B4C6963601B6D1F7AC71BA3FD3F96715E5B340C9F9AB245587A177BA3FBB9E589C2E9CE764BE" TargetMode="External"/><Relationship Id="rId11" Type="http://schemas.openxmlformats.org/officeDocument/2006/relationships/hyperlink" Target="consultantplus://offline/ref=6B502B137A58E83E29CC2470A17098F8CC714B696B6346671723CB19A4F2608176175731089794E01F487E5E2CACE7BBF897C3F7CE696B7648E" TargetMode="External"/><Relationship Id="rId24" Type="http://schemas.openxmlformats.org/officeDocument/2006/relationships/hyperlink" Target="consultantplus://offline/ref=6B502B137A58E83E29CC2470A17098F8CF704866676346671723CB19A4F2608176175731089793E01F487E5E2CACE7BBF897C3F7CE696B7648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B502B137A58E83E29CC2470A17098F8CF7B4F69656346671723CB19A4F2608176175731089696E11F487E5E2CACE7BBF897C3F7CE696B7648E" TargetMode="External"/><Relationship Id="rId23" Type="http://schemas.openxmlformats.org/officeDocument/2006/relationships/hyperlink" Target="consultantplus://offline/ref=6B502B137A58E83E29CC2470A17098F8CF704866676346671723CB19A4F2608176175731089793E41F487E5E2CACE7BBF897C3F7CE696B7648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B502B137A58E83E29CC2470A17098F8C9764C6E683E4C6F4E2FC91EABAD77863F1B5631089F98ED404D6B4F74A3E7A7E694DEEBCC6B764BE" TargetMode="External"/><Relationship Id="rId19" Type="http://schemas.openxmlformats.org/officeDocument/2006/relationships/hyperlink" Target="consultantplus://offline/ref=6B502B137A58E83E29CC2470A17098F8CF7B4F69656346671723CB19A4F2608176175731089793E01F487E5E2CACE7BBF897C3F7CE696B764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502B137A58E83E29CC397EAD7098F8CD74466E616A1B6D1F7AC71BA3FD3F96715E5B30089796E615177B4B3DF4E8BBE489C0EAD26B69687640E" TargetMode="External"/><Relationship Id="rId14" Type="http://schemas.openxmlformats.org/officeDocument/2006/relationships/hyperlink" Target="consultantplus://offline/ref=6B502B137A58E83E29CC2470A17098F8CD734B6C683E4C6F4E2FC91EABAD77863F1B5631089E95ED404D6B4F74A3E7A7E694DEEBCC6B764BE" TargetMode="External"/><Relationship Id="rId22" Type="http://schemas.openxmlformats.org/officeDocument/2006/relationships/hyperlink" Target="consultantplus://offline/ref=6B502B137A58E83E29CC2470A17098F8CF7447686B6346671723CB19A4F2608176175731089798EF1F487E5E2CACE7BBF897C3F7CE696B7648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</dc:creator>
  <cp:lastModifiedBy>SGTN</cp:lastModifiedBy>
  <cp:revision>1</cp:revision>
  <dcterms:created xsi:type="dcterms:W3CDTF">2022-03-22T04:56:00Z</dcterms:created>
  <dcterms:modified xsi:type="dcterms:W3CDTF">2022-03-22T04:57:00Z</dcterms:modified>
</cp:coreProperties>
</file>